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22" w:rsidRPr="00D16D22" w:rsidRDefault="00D16D22" w:rsidP="00D16D22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D16D22">
        <w:rPr>
          <w:rFonts w:ascii="Calibri" w:eastAsia="Times New Roman" w:hAnsi="Calibri" w:cs="Times New Roman"/>
          <w:b/>
          <w:color w:val="000000"/>
          <w:sz w:val="32"/>
          <w:szCs w:val="32"/>
        </w:rPr>
        <w:t>3. Техническая спецификация</w:t>
      </w:r>
    </w:p>
    <w:p w:rsidR="00D16D22" w:rsidRPr="00D16D22" w:rsidRDefault="00D16D22" w:rsidP="00D16D22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D16D22">
        <w:rPr>
          <w:rFonts w:ascii="Calibri" w:eastAsia="Times New Roman" w:hAnsi="Calibri" w:cs="Times New Roman"/>
          <w:b/>
          <w:color w:val="000000"/>
          <w:sz w:val="32"/>
          <w:szCs w:val="32"/>
        </w:rPr>
        <w:t>дополнительные условия по комплексной услуге доступа к Системе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3.1. Таргетинги и приоритеты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3.1.1. В случае управления баннерами — возможны по любым таргетингам системы, но могут быть использованы исключительно с подтвержденного разрешения площадки, использующей Систему как управляющую систему для своих баннерных мест.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Перечень площадок указан на сайте </w:t>
      </w:r>
      <w:hyperlink r:id="rId7" w:history="1">
        <w:r w:rsidRPr="00D16D22">
          <w:rPr>
            <w:rFonts w:ascii="Calibri" w:eastAsia="Times New Roman" w:hAnsi="Calibri" w:cs="Times New Roman"/>
            <w:color w:val="0078D7"/>
            <w:sz w:val="20"/>
            <w:szCs w:val="20"/>
          </w:rPr>
          <w:t>перечень рекламных площадок</w:t>
        </w:r>
      </w:hyperlink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Перечень таргетингов Системы </w:t>
      </w:r>
      <w:hyperlink r:id="rId8" w:history="1">
        <w:r w:rsidRPr="00D16D22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https://www.adriver.ru/doc/agency/targetings/</w:t>
        </w:r>
      </w:hyperlink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3.1.2. В случае аудита баннеров – невозможны и не применяются.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3.2. Методика учета информации о количестве запросов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3.2.1. При создании алгоритмов учета количества запросов Исполнитель руководствовался рекомендациями “Interactive Audience Measurement and Advertising Campaign Reporting and Audit Guidelines”, доступными на момент подготовки приложения по адресу </w:t>
      </w:r>
      <w:hyperlink r:id="rId9" w:history="1">
        <w:r w:rsidRPr="00D16D22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http://www.iab.net/standards/measurement.asp</w:t>
        </w:r>
      </w:hyperlink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;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3.2.2. Описание методики Исполнителя доступно на сайте по адресу </w:t>
      </w:r>
      <w:hyperlink r:id="rId10" w:history="1">
        <w:r w:rsidRPr="00D16D22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http://www.adriver.ru/manage/audience/</w:t>
        </w:r>
      </w:hyperlink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;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3.2.3. Исполнитель имеет право вносить в алгоритмы учета изменения, направленные на противодействие техническим методам фальсификации или искажения информации о количестве запросов, без уведомления Заказчика;</w:t>
      </w:r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3.2.4. Исполнитель обязуется предоставлять Заказчику информацию об особенностях действующих алгоритмов учета в порядке, определенном регламентом предоставления технической консультации </w:t>
      </w:r>
      <w:hyperlink r:id="rId11" w:history="1">
        <w:r w:rsidRPr="00D16D22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http://www.adriver.ru/doc/consultation/</w:t>
        </w:r>
      </w:hyperlink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 Доступная статистическая информация в интерфейсе Системы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3.3.1. По каждому из объектов учета в учетной записи Заказчика доступна следующая информация при условии ограниченных сроков хранения в соответствии с настоящим Регламентом: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3.3.1.1. число запросов за текущие сутки, предыдущие сутки и за все время существования объекта в Системе, число запросов на определенную дату;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3.3.1.2. число уникальных запросов за предыдущие сутки, предыдущие 7 (семь) дней и предыдущие 30 (тридцать) дней;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3.3.1.3. число уникальных запросов за последние 30 (тридцать) дней на каждый день, нарастающим итогом;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3.3.1.4. детализация числа запросов по регионам посетителей (на основе данных системы о соответствии ip-адресов регионам);</w:t>
      </w:r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3.3.1.5. математически рассчитанный охват по объектам Системы: Рекламные кампании, Сайты, Баннеры, Слайсы.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bookmarkStart w:id="0" w:name="_GoBack"/>
      <w:bookmarkEnd w:id="0"/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3.4. Срок хранения статистической информации для объектов учета Системы составляет 180 суток.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6"/>
          <w:szCs w:val="26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D16D22">
        <w:rPr>
          <w:rFonts w:ascii="Calibri" w:eastAsia="Times New Roman" w:hAnsi="Calibri" w:cs="Times New Roman"/>
          <w:b/>
          <w:color w:val="000000"/>
          <w:sz w:val="32"/>
          <w:szCs w:val="32"/>
        </w:rPr>
        <w:t>3.5. Доступность сервиса</w:t>
      </w:r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3.5.1. Перерывы в предоставлении Услуг Заказчику возможны вследствие необходимого технического обслуживания, ремонта, обновления программного обеспечения Системы, в том числе и по причинам аварий или отказа оборудования Исполнителя, сроком не более 12 (двенадцати) часов в месяц и не более 6 (шести) часов подряд.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b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b/>
          <w:color w:val="494949"/>
          <w:sz w:val="20"/>
          <w:szCs w:val="20"/>
        </w:rPr>
        <w:t>3.6. Иные услуги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3.6.1. Все возможности Системы, не описанные в данном Регламенте, предоставляются без каких-либо гарантий.</w:t>
      </w:r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3.6.2. Исполнитель имеет право в одностороннем порядке изменять список дополнительных возможностей Системы и их доступность без предварительного уведомления Заказчика в какой-либо форме.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b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b/>
          <w:color w:val="494949"/>
          <w:sz w:val="20"/>
          <w:szCs w:val="20"/>
        </w:rPr>
        <w:t>3.7. Заглушки Системы и дефолтный клик Системы</w:t>
      </w:r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 xml:space="preserve">3.7.1. В случаях, когда в силу каких-либо причин, включая, но не ограничиваясь: ошибками или противоречивостью настроек, сделанных Заказчиком или по просьбе Заказчика, а также при проведении плановых обновлений программного обеспечения, при обращении к Системе не может быть выбран ни </w:t>
      </w: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lastRenderedPageBreak/>
        <w:t>один из баннеров Заказчика, Система выдает Заглушку, которая представляет собой графический или текстовый информационный блок, содержащий баннеры Исполнителя или его партнеров (клиентов).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b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b/>
          <w:color w:val="494949"/>
          <w:sz w:val="20"/>
          <w:szCs w:val="20"/>
        </w:rPr>
        <w:t>3.7.2. Дефолтный клик Системы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Под дефолтным кликом Системы Стороны понимают переход пользователя интернет-ресурса на адрес Системы или партнеров Исполнителя при ошибках и противоречивых настройках Системы, произведенных Заказчиком, а также при проведении Исполнителем плановых обновлений программного обеспечения и иных независящих от воли Исполнителя обстоятельств.</w:t>
      </w:r>
    </w:p>
    <w:p w:rsid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В перечисленных ситуациях, когда Система не может обнаружить показ баннера Заказчика для сопоставления его со случившимся кликом, автоматически осуществляется переход пользователя интернет-ресурса на сайт самой Системы или партнеров Исполнителя. Заказчик уведомлен и согласен с тем, что при возникновении обстоятельств, влекущих осуществление Системой дефолтного клика и при отсутствии виновных действий/бездействий Исполнителя, какие-либо штрафные санкции, включая возмещение понесенных Заказчиком убытков, не могут быть применимы к Исполнителю.</w:t>
      </w: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:rsidR="00D16D22" w:rsidRPr="00D16D22" w:rsidRDefault="00D16D22" w:rsidP="00D16D22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D16D22">
        <w:rPr>
          <w:rFonts w:ascii="Calibri" w:eastAsia="Times New Roman" w:hAnsi="Calibri" w:cs="Times New Roman"/>
          <w:color w:val="494949"/>
          <w:sz w:val="20"/>
          <w:szCs w:val="20"/>
        </w:rPr>
        <w:t>3.7.3. Для предотвращения возникновения дефолтных кликов Системы Заказчик обязан тщательно проверять производимые им настройки Системы, а при необходимости предварительно консультироваться со Службой технической поддержки Исполнителя.</w:t>
      </w:r>
    </w:p>
    <w:p w:rsidR="00CF13AB" w:rsidRDefault="00CF13AB" w:rsidP="00D16D22"/>
    <w:sectPr w:rsidR="00CF13AB" w:rsidSect="00CF13AB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22" w:rsidRDefault="00D16D22" w:rsidP="00D16D22">
      <w:r>
        <w:separator/>
      </w:r>
    </w:p>
  </w:endnote>
  <w:endnote w:type="continuationSeparator" w:id="0">
    <w:p w:rsidR="00D16D22" w:rsidRDefault="00D16D22" w:rsidP="00D1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2" w:rsidRDefault="00D16D22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6D22" w:rsidRDefault="00D16D22" w:rsidP="00D16D22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22" w:rsidRDefault="00D16D22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D16D22" w:rsidRDefault="00D16D22" w:rsidP="00D16D2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22" w:rsidRDefault="00D16D22" w:rsidP="00D16D22">
      <w:r>
        <w:separator/>
      </w:r>
    </w:p>
  </w:footnote>
  <w:footnote w:type="continuationSeparator" w:id="0">
    <w:p w:rsidR="00D16D22" w:rsidRDefault="00D16D22" w:rsidP="00D16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2"/>
    <w:rsid w:val="00CF13AB"/>
    <w:rsid w:val="00D1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E3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D22"/>
  </w:style>
  <w:style w:type="character" w:styleId="a3">
    <w:name w:val="Hyperlink"/>
    <w:basedOn w:val="a0"/>
    <w:uiPriority w:val="99"/>
    <w:semiHidden/>
    <w:unhideWhenUsed/>
    <w:rsid w:val="00D16D2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16D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D22"/>
  </w:style>
  <w:style w:type="character" w:styleId="a6">
    <w:name w:val="page number"/>
    <w:basedOn w:val="a0"/>
    <w:uiPriority w:val="99"/>
    <w:semiHidden/>
    <w:unhideWhenUsed/>
    <w:rsid w:val="00D16D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D22"/>
  </w:style>
  <w:style w:type="character" w:styleId="a3">
    <w:name w:val="Hyperlink"/>
    <w:basedOn w:val="a0"/>
    <w:uiPriority w:val="99"/>
    <w:semiHidden/>
    <w:unhideWhenUsed/>
    <w:rsid w:val="00D16D22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D16D2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D16D22"/>
  </w:style>
  <w:style w:type="character" w:styleId="a6">
    <w:name w:val="page number"/>
    <w:basedOn w:val="a0"/>
    <w:uiPriority w:val="99"/>
    <w:semiHidden/>
    <w:unhideWhenUsed/>
    <w:rsid w:val="00D16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57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0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5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3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8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8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298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3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703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2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2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5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306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6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3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3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0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97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7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8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5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0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74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7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4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6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2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4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river.ru/doc/consultation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wp-content/uploads/2017/12/%D0%9F%D0%B5%D1%80%D0%B5%D1%87%D0%B5%D0%BD%D1%8C-%D1%80%D0%B5%D0%BA%D0%BB%D0%B0%D0%BC%D0%BD%D1%8B%D1%85-%D0%BF%D0%BB%D0%BE%D1%89%D0%B0%D0%B4%D0%BE%D0%BA.xlsx" TargetMode="External"/><Relationship Id="rId8" Type="http://schemas.openxmlformats.org/officeDocument/2006/relationships/hyperlink" Target="https://www.adriver.ru/doc/agency/interface/main/targeting/" TargetMode="External"/><Relationship Id="rId9" Type="http://schemas.openxmlformats.org/officeDocument/2006/relationships/hyperlink" Target="http://www.iab.net/standards/measurement.asp" TargetMode="External"/><Relationship Id="rId10" Type="http://schemas.openxmlformats.org/officeDocument/2006/relationships/hyperlink" Target="https://www.adriver.ru/doc/system/stat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770</Words>
  <Characters>4391</Characters>
  <Application>Microsoft Macintosh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1</cp:revision>
  <dcterms:created xsi:type="dcterms:W3CDTF">2020-05-26T14:38:00Z</dcterms:created>
  <dcterms:modified xsi:type="dcterms:W3CDTF">2020-05-26T14:41:00Z</dcterms:modified>
</cp:coreProperties>
</file>